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3ED" w:rsidRDefault="000833ED" w:rsidP="000833ED">
      <w:pPr>
        <w:pStyle w:val="a3"/>
        <w:spacing w:line="360" w:lineRule="auto"/>
        <w:jc w:val="center"/>
        <w:rPr>
          <w:rFonts w:ascii="仿宋" w:eastAsia="仿宋" w:hAnsi="仿宋"/>
          <w:b/>
          <w:sz w:val="32"/>
          <w:szCs w:val="28"/>
        </w:rPr>
      </w:pPr>
      <w:r>
        <w:rPr>
          <w:rFonts w:ascii="仿宋" w:eastAsia="仿宋" w:hAnsi="仿宋" w:hint="eastAsia"/>
          <w:b/>
          <w:sz w:val="32"/>
          <w:szCs w:val="28"/>
        </w:rPr>
        <w:t>东源</w:t>
      </w:r>
      <w:r>
        <w:rPr>
          <w:rFonts w:ascii="仿宋" w:eastAsia="仿宋" w:hAnsi="仿宋"/>
          <w:b/>
          <w:sz w:val="32"/>
          <w:szCs w:val="28"/>
        </w:rPr>
        <w:t>煤电</w:t>
      </w:r>
      <w:bookmarkStart w:id="0" w:name="_GoBack"/>
      <w:bookmarkEnd w:id="0"/>
      <w:r w:rsidRPr="000833ED">
        <w:rPr>
          <w:rFonts w:ascii="仿宋" w:eastAsia="仿宋" w:hAnsi="仿宋"/>
          <w:b/>
          <w:sz w:val="32"/>
          <w:szCs w:val="28"/>
        </w:rPr>
        <w:t>资产评估结果汇总表（资产基础法）</w:t>
      </w:r>
    </w:p>
    <w:p w:rsidR="000833ED" w:rsidRPr="000833ED" w:rsidRDefault="000833ED" w:rsidP="000833ED">
      <w:pPr>
        <w:pStyle w:val="a3"/>
        <w:spacing w:line="360" w:lineRule="auto"/>
        <w:ind w:firstLineChars="200" w:firstLine="562"/>
        <w:jc w:val="center"/>
        <w:rPr>
          <w:rFonts w:ascii="仿宋" w:eastAsia="仿宋" w:hAnsi="仿宋" w:hint="eastAsia"/>
          <w:b/>
          <w:sz w:val="28"/>
        </w:rPr>
      </w:pPr>
    </w:p>
    <w:p w:rsidR="000833ED" w:rsidRPr="000833ED" w:rsidRDefault="000833ED" w:rsidP="000833ED">
      <w:pPr>
        <w:tabs>
          <w:tab w:val="left" w:pos="3686"/>
        </w:tabs>
        <w:adjustRightInd w:val="0"/>
        <w:snapToGrid w:val="0"/>
        <w:jc w:val="right"/>
        <w:rPr>
          <w:rFonts w:ascii="仿宋" w:eastAsia="仿宋" w:hAnsi="仿宋" w:cs="Calibri"/>
          <w:kern w:val="0"/>
          <w:sz w:val="22"/>
          <w:szCs w:val="18"/>
        </w:rPr>
      </w:pPr>
      <w:r w:rsidRPr="000833ED">
        <w:rPr>
          <w:rFonts w:ascii="仿宋" w:eastAsia="仿宋" w:hAnsi="仿宋" w:cs="Calibri"/>
          <w:kern w:val="0"/>
          <w:sz w:val="22"/>
          <w:szCs w:val="18"/>
        </w:rPr>
        <w:t>金额单位：人民币万元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56"/>
        <w:gridCol w:w="1656"/>
        <w:gridCol w:w="396"/>
        <w:gridCol w:w="1373"/>
        <w:gridCol w:w="1373"/>
        <w:gridCol w:w="1374"/>
        <w:gridCol w:w="1374"/>
      </w:tblGrid>
      <w:tr w:rsidR="000833ED" w:rsidRPr="00FE16A7" w:rsidTr="003423D7">
        <w:trPr>
          <w:trHeight w:val="332"/>
          <w:tblHeader/>
        </w:trPr>
        <w:tc>
          <w:tcPr>
            <w:tcW w:w="1540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项</w:t>
            </w:r>
            <w:r w:rsidRPr="00FE16A7">
              <w:rPr>
                <w:b/>
                <w:bCs/>
                <w:kern w:val="0"/>
                <w:sz w:val="18"/>
                <w:szCs w:val="18"/>
              </w:rPr>
              <w:t xml:space="preserve">      </w:t>
            </w:r>
            <w:r w:rsidRPr="00FE16A7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目</w:t>
            </w:r>
          </w:p>
        </w:tc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账面净值</w:t>
            </w:r>
          </w:p>
        </w:tc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评估价值</w:t>
            </w:r>
          </w:p>
        </w:tc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增减值</w:t>
            </w:r>
          </w:p>
        </w:tc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增值率</w:t>
            </w:r>
            <w:r w:rsidRPr="00FE16A7">
              <w:rPr>
                <w:b/>
                <w:bCs/>
                <w:kern w:val="0"/>
                <w:sz w:val="18"/>
                <w:szCs w:val="18"/>
              </w:rPr>
              <w:t>%</w:t>
            </w:r>
          </w:p>
        </w:tc>
      </w:tr>
      <w:tr w:rsidR="000833ED" w:rsidRPr="00FE16A7" w:rsidTr="003423D7">
        <w:trPr>
          <w:trHeight w:val="332"/>
        </w:trPr>
        <w:tc>
          <w:tcPr>
            <w:tcW w:w="1540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>A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>B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>C=B-A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>D=C/A×100</w:t>
            </w:r>
          </w:p>
        </w:tc>
      </w:tr>
      <w:tr w:rsidR="000833ED" w:rsidRPr="00FE16A7" w:rsidTr="003423D7">
        <w:trPr>
          <w:trHeight w:val="360"/>
        </w:trPr>
        <w:tc>
          <w:tcPr>
            <w:tcW w:w="1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kern w:val="0"/>
                <w:sz w:val="18"/>
                <w:szCs w:val="18"/>
              </w:rPr>
              <w:t>流动资产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183,611.47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185,465.77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1,854.30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1.01</w:t>
            </w:r>
          </w:p>
        </w:tc>
      </w:tr>
      <w:tr w:rsidR="000833ED" w:rsidRPr="00FE16A7" w:rsidTr="003423D7">
        <w:trPr>
          <w:trHeight w:val="360"/>
        </w:trPr>
        <w:tc>
          <w:tcPr>
            <w:tcW w:w="1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kern w:val="0"/>
                <w:sz w:val="18"/>
                <w:szCs w:val="18"/>
              </w:rPr>
              <w:t>非流动资产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184,892.02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159,742.87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-25,149.15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-13.60</w:t>
            </w:r>
          </w:p>
        </w:tc>
      </w:tr>
      <w:tr w:rsidR="000833ED" w:rsidRPr="00FE16A7" w:rsidTr="003423D7">
        <w:trPr>
          <w:trHeight w:val="360"/>
        </w:trPr>
        <w:tc>
          <w:tcPr>
            <w:tcW w:w="41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kern w:val="0"/>
                <w:sz w:val="18"/>
                <w:szCs w:val="18"/>
              </w:rPr>
              <w:t>其中：</w:t>
            </w:r>
          </w:p>
        </w:tc>
        <w:tc>
          <w:tcPr>
            <w:tcW w:w="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kern w:val="0"/>
                <w:sz w:val="18"/>
                <w:szCs w:val="18"/>
              </w:rPr>
              <w:t>长期股权投资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4,919.66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9,171.09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4,251.43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86.42</w:t>
            </w:r>
          </w:p>
        </w:tc>
      </w:tr>
      <w:tr w:rsidR="000833ED" w:rsidRPr="00FE16A7" w:rsidTr="003423D7">
        <w:trPr>
          <w:trHeight w:val="360"/>
        </w:trPr>
        <w:tc>
          <w:tcPr>
            <w:tcW w:w="41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kern w:val="0"/>
                <w:sz w:val="18"/>
                <w:szCs w:val="18"/>
              </w:rPr>
              <w:t>投资性房地产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rFonts w:ascii="宋体" w:hAnsi="宋体"/>
                <w:color w:val="FFFFFF"/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color w:val="FFFFFF"/>
                <w:kern w:val="0"/>
                <w:sz w:val="18"/>
                <w:szCs w:val="18"/>
              </w:rPr>
              <w:t>-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rFonts w:ascii="宋体" w:hAnsi="宋体" w:hint="eastAsia"/>
                <w:color w:val="FFFFFF"/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color w:val="FFFFFF"/>
                <w:kern w:val="0"/>
                <w:sz w:val="18"/>
                <w:szCs w:val="18"/>
              </w:rPr>
              <w:t>-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rFonts w:ascii="宋体" w:hAnsi="宋体" w:hint="eastAsia"/>
                <w:color w:val="FFFFFF"/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color w:val="FFFFFF"/>
                <w:kern w:val="0"/>
                <w:sz w:val="18"/>
                <w:szCs w:val="18"/>
              </w:rPr>
              <w:t>0.00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rFonts w:ascii="宋体" w:hAnsi="宋体" w:hint="eastAsia"/>
                <w:color w:val="FFFFFF"/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color w:val="FFFFFF"/>
                <w:kern w:val="0"/>
                <w:sz w:val="18"/>
                <w:szCs w:val="18"/>
              </w:rPr>
              <w:t>0.00</w:t>
            </w:r>
          </w:p>
        </w:tc>
      </w:tr>
      <w:tr w:rsidR="000833ED" w:rsidRPr="00FE16A7" w:rsidTr="003423D7">
        <w:trPr>
          <w:trHeight w:val="360"/>
        </w:trPr>
        <w:tc>
          <w:tcPr>
            <w:tcW w:w="41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rFonts w:hint="eastAsia"/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kern w:val="0"/>
                <w:sz w:val="18"/>
                <w:szCs w:val="18"/>
              </w:rPr>
              <w:t>固定资产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5 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61,427.29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105,992.48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44,565.19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72.55</w:t>
            </w:r>
          </w:p>
        </w:tc>
      </w:tr>
      <w:tr w:rsidR="000833ED" w:rsidRPr="00FE16A7" w:rsidTr="003423D7">
        <w:trPr>
          <w:trHeight w:val="360"/>
        </w:trPr>
        <w:tc>
          <w:tcPr>
            <w:tcW w:w="41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E16A7">
              <w:rPr>
                <w:rFonts w:ascii="宋体" w:hAnsi="宋体" w:cs="宋体" w:hint="eastAsia"/>
                <w:kern w:val="0"/>
                <w:sz w:val="18"/>
                <w:szCs w:val="18"/>
              </w:rPr>
              <w:t>其中：建筑物类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rFonts w:hint="eastAsia"/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6 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40,715.90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78,231.93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37,516.03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92.14</w:t>
            </w:r>
          </w:p>
        </w:tc>
      </w:tr>
      <w:tr w:rsidR="000833ED" w:rsidRPr="00FE16A7" w:rsidTr="003423D7">
        <w:trPr>
          <w:trHeight w:val="360"/>
        </w:trPr>
        <w:tc>
          <w:tcPr>
            <w:tcW w:w="41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kern w:val="0"/>
                <w:sz w:val="18"/>
                <w:szCs w:val="18"/>
              </w:rPr>
              <w:t>设备类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7 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20,711.39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27,760.55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7,049.16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34.04</w:t>
            </w:r>
          </w:p>
        </w:tc>
      </w:tr>
      <w:tr w:rsidR="000833ED" w:rsidRPr="00FE16A7" w:rsidTr="003423D7">
        <w:trPr>
          <w:trHeight w:val="360"/>
        </w:trPr>
        <w:tc>
          <w:tcPr>
            <w:tcW w:w="41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kern w:val="0"/>
                <w:sz w:val="18"/>
                <w:szCs w:val="18"/>
              </w:rPr>
              <w:t>在建工程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14,557.20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14,617.94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60.74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0.42</w:t>
            </w:r>
          </w:p>
        </w:tc>
      </w:tr>
      <w:tr w:rsidR="000833ED" w:rsidRPr="00FE16A7" w:rsidTr="003423D7">
        <w:trPr>
          <w:trHeight w:val="360"/>
        </w:trPr>
        <w:tc>
          <w:tcPr>
            <w:tcW w:w="41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kern w:val="0"/>
                <w:sz w:val="18"/>
                <w:szCs w:val="18"/>
              </w:rPr>
              <w:t>无形资产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9 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1,702.99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1,642.13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-60.86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-3.57</w:t>
            </w:r>
          </w:p>
        </w:tc>
      </w:tr>
      <w:tr w:rsidR="000833ED" w:rsidRPr="00FE16A7" w:rsidTr="003423D7">
        <w:trPr>
          <w:trHeight w:val="360"/>
        </w:trPr>
        <w:tc>
          <w:tcPr>
            <w:tcW w:w="41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kern w:val="0"/>
                <w:sz w:val="18"/>
                <w:szCs w:val="18"/>
              </w:rPr>
              <w:t>其中：土地使用权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10 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1,701.67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1,641.40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-60.27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rFonts w:ascii="宋体" w:hAnsi="宋体"/>
                <w:color w:val="FFFFFF"/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color w:val="FFFFFF"/>
                <w:kern w:val="0"/>
                <w:sz w:val="18"/>
                <w:szCs w:val="18"/>
              </w:rPr>
              <w:t>0.00</w:t>
            </w:r>
          </w:p>
        </w:tc>
      </w:tr>
      <w:tr w:rsidR="000833ED" w:rsidRPr="00FE16A7" w:rsidTr="003423D7">
        <w:trPr>
          <w:trHeight w:val="360"/>
        </w:trPr>
        <w:tc>
          <w:tcPr>
            <w:tcW w:w="41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rFonts w:hint="eastAsia"/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kern w:val="0"/>
                <w:sz w:val="18"/>
                <w:szCs w:val="18"/>
              </w:rPr>
              <w:t>其他非流动资产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11 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102,284.88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28,319.23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-73,965.65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</w:p>
        </w:tc>
      </w:tr>
      <w:tr w:rsidR="000833ED" w:rsidRPr="00FE16A7" w:rsidTr="003423D7">
        <w:trPr>
          <w:trHeight w:val="360"/>
        </w:trPr>
        <w:tc>
          <w:tcPr>
            <w:tcW w:w="1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资产总计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 xml:space="preserve">12 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>368,503.48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>345,208.65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>-23,294.83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>-6.32</w:t>
            </w:r>
          </w:p>
        </w:tc>
      </w:tr>
      <w:tr w:rsidR="000833ED" w:rsidRPr="00FE16A7" w:rsidTr="003423D7">
        <w:trPr>
          <w:trHeight w:val="360"/>
        </w:trPr>
        <w:tc>
          <w:tcPr>
            <w:tcW w:w="1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kern w:val="0"/>
                <w:sz w:val="18"/>
                <w:szCs w:val="18"/>
              </w:rPr>
              <w:t>流动负债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13 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86,338.53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86,338.53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rFonts w:ascii="宋体" w:hAnsi="宋体"/>
                <w:color w:val="FFFFFF"/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color w:val="FFFFFF"/>
                <w:kern w:val="0"/>
                <w:sz w:val="18"/>
                <w:szCs w:val="18"/>
              </w:rPr>
              <w:t>0.00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rFonts w:ascii="宋体" w:hAnsi="宋体" w:hint="eastAsia"/>
                <w:color w:val="FFFFFF"/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color w:val="FFFFFF"/>
                <w:kern w:val="0"/>
                <w:sz w:val="18"/>
                <w:szCs w:val="18"/>
              </w:rPr>
              <w:t>0.00</w:t>
            </w:r>
          </w:p>
        </w:tc>
      </w:tr>
      <w:tr w:rsidR="000833ED" w:rsidRPr="00FE16A7" w:rsidTr="003423D7">
        <w:trPr>
          <w:trHeight w:val="360"/>
        </w:trPr>
        <w:tc>
          <w:tcPr>
            <w:tcW w:w="1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left"/>
              <w:rPr>
                <w:rFonts w:hint="eastAsia"/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kern w:val="0"/>
                <w:sz w:val="18"/>
                <w:szCs w:val="18"/>
              </w:rPr>
              <w:t>非流动负债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 xml:space="preserve">14 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57,320.68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52,205.75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-5,114.93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 w:rsidRPr="00FE16A7">
              <w:rPr>
                <w:kern w:val="0"/>
                <w:sz w:val="18"/>
                <w:szCs w:val="18"/>
              </w:rPr>
              <w:t>-8.92</w:t>
            </w:r>
          </w:p>
        </w:tc>
      </w:tr>
      <w:tr w:rsidR="000833ED" w:rsidRPr="00FE16A7" w:rsidTr="003423D7">
        <w:trPr>
          <w:trHeight w:val="360"/>
        </w:trPr>
        <w:tc>
          <w:tcPr>
            <w:tcW w:w="1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负债总计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 xml:space="preserve">15 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>143,659.21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>138,544.28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>-5,114.93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>-3.56</w:t>
            </w:r>
          </w:p>
        </w:tc>
      </w:tr>
      <w:tr w:rsidR="000833ED" w:rsidRPr="00FE16A7" w:rsidTr="003423D7">
        <w:trPr>
          <w:trHeight w:val="360"/>
        </w:trPr>
        <w:tc>
          <w:tcPr>
            <w:tcW w:w="1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净资产</w:t>
            </w:r>
            <w:r w:rsidRPr="00FE16A7">
              <w:rPr>
                <w:b/>
                <w:bCs/>
                <w:kern w:val="0"/>
                <w:sz w:val="18"/>
                <w:szCs w:val="18"/>
              </w:rPr>
              <w:t>(</w:t>
            </w:r>
            <w:r w:rsidRPr="00FE16A7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所有者权益</w:t>
            </w:r>
            <w:r w:rsidRPr="00FE16A7">
              <w:rPr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 xml:space="preserve">16 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>224,844.28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>206,664.37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>-18,179.91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3ED" w:rsidRPr="00FE16A7" w:rsidRDefault="000833ED" w:rsidP="003423D7">
            <w:pPr>
              <w:widowControl/>
              <w:jc w:val="right"/>
              <w:rPr>
                <w:b/>
                <w:bCs/>
                <w:kern w:val="0"/>
                <w:sz w:val="18"/>
                <w:szCs w:val="18"/>
              </w:rPr>
            </w:pPr>
            <w:r w:rsidRPr="00FE16A7">
              <w:rPr>
                <w:b/>
                <w:bCs/>
                <w:kern w:val="0"/>
                <w:sz w:val="18"/>
                <w:szCs w:val="18"/>
              </w:rPr>
              <w:t>-8.09</w:t>
            </w:r>
          </w:p>
        </w:tc>
      </w:tr>
    </w:tbl>
    <w:p w:rsidR="00DB4D52" w:rsidRPr="000833ED" w:rsidRDefault="00DB4D52"/>
    <w:sectPr w:rsidR="00DB4D52" w:rsidRPr="000833ED" w:rsidSect="009317D0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3ED"/>
    <w:rsid w:val="000833ED"/>
    <w:rsid w:val="006812F9"/>
    <w:rsid w:val="007A2548"/>
    <w:rsid w:val="008B5548"/>
    <w:rsid w:val="009317D0"/>
    <w:rsid w:val="00DB4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8089D1-C33A-4219-BA6B-B7E10A121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33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33ED"/>
    <w:rPr>
      <w:rFonts w:ascii="Calibri" w:hAnsi="Calibri" w:cs="Calibr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彭海辉</cp:lastModifiedBy>
  <cp:revision>1</cp:revision>
  <dcterms:created xsi:type="dcterms:W3CDTF">2019-12-20T06:42:00Z</dcterms:created>
  <dcterms:modified xsi:type="dcterms:W3CDTF">2019-12-20T06:44:00Z</dcterms:modified>
</cp:coreProperties>
</file>